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78" w:rsidRDefault="006E4178" w:rsidP="006E4178">
      <w:pPr>
        <w:shd w:val="clear" w:color="auto" w:fill="FFFFFF"/>
        <w:spacing w:after="0" w:line="240" w:lineRule="auto"/>
        <w:jc w:val="both"/>
        <w:rPr>
          <w:rFonts w:ascii="Arial" w:eastAsia="Times New Roman" w:hAnsi="Arial" w:cs="Arial"/>
          <w:color w:val="000000"/>
          <w:sz w:val="16"/>
          <w:szCs w:val="16"/>
        </w:rPr>
      </w:pPr>
      <w:r w:rsidRPr="006E4178">
        <w:rPr>
          <w:rFonts w:ascii="Arial" w:eastAsia="Times New Roman" w:hAnsi="Arial" w:cs="Arial"/>
          <w:color w:val="000000"/>
          <w:sz w:val="16"/>
          <w:szCs w:val="16"/>
        </w:rPr>
        <w:t>14 Şubat 2015 CUMARTESİ, Resmî Gazete, Sayı : 29267</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p>
    <w:p w:rsidR="006E4178" w:rsidRDefault="006E4178" w:rsidP="006E4178">
      <w:pPr>
        <w:shd w:val="clear" w:color="auto" w:fill="FFFFFF"/>
        <w:spacing w:after="0" w:line="240" w:lineRule="auto"/>
        <w:jc w:val="both"/>
        <w:rPr>
          <w:rFonts w:ascii="Arial" w:eastAsia="Times New Roman" w:hAnsi="Arial" w:cs="Arial"/>
          <w:color w:val="000000"/>
          <w:sz w:val="16"/>
          <w:szCs w:val="16"/>
        </w:rPr>
      </w:pPr>
      <w:r w:rsidRPr="006E4178">
        <w:rPr>
          <w:rFonts w:ascii="Arial" w:eastAsia="Times New Roman" w:hAnsi="Arial" w:cs="Arial"/>
          <w:color w:val="000000"/>
          <w:sz w:val="16"/>
          <w:szCs w:val="16"/>
        </w:rPr>
        <w:t>TÜRK TABİPLERİ BİRLİĞİ TABELA YÖNETMELİĞİ </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p>
    <w:p w:rsidR="006E4178" w:rsidRDefault="006E4178" w:rsidP="006E4178">
      <w:pPr>
        <w:shd w:val="clear" w:color="auto" w:fill="FFFFFF"/>
        <w:spacing w:after="0" w:line="240" w:lineRule="auto"/>
        <w:jc w:val="both"/>
        <w:rPr>
          <w:rFonts w:ascii="Arial" w:eastAsia="Times New Roman" w:hAnsi="Arial" w:cs="Arial"/>
          <w:color w:val="000000"/>
          <w:sz w:val="16"/>
          <w:szCs w:val="16"/>
        </w:rPr>
      </w:pPr>
      <w:r w:rsidRPr="006E4178">
        <w:rPr>
          <w:rFonts w:ascii="Arial" w:eastAsia="Times New Roman" w:hAnsi="Arial" w:cs="Arial"/>
          <w:color w:val="000000"/>
          <w:sz w:val="16"/>
          <w:szCs w:val="16"/>
        </w:rPr>
        <w:t>BİRİNCİ BÖLÜM</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Amaç, Kapsam ve Dayanak</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Amaç</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1 – (1) Bu Yönetmeliğin amacı; sağlık hakkı gözetilerek, sağlık hizmetlerinin tıbbi deontoloji ve meslek etiği kurallarına uygun olarak sunulması için, sağlık kurum ve kuruluşlarının tabelalarında belirtilebilecek ibareler ile tabelaların diğer standartlarının belirlenmesi ve Türkiye genelinde uygulama birliğinin sağlanmasıdır.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Kapsam</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2</w:t>
      </w:r>
      <w:r w:rsidRPr="006E4178">
        <w:rPr>
          <w:rFonts w:ascii="Arial" w:eastAsia="Times New Roman" w:hAnsi="Arial" w:cs="Arial"/>
          <w:color w:val="000000"/>
          <w:sz w:val="16"/>
          <w:szCs w:val="16"/>
        </w:rPr>
        <w:softHyphen/>
        <w:t xml:space="preserve"> – (1) Bu Yönetmelik, muayenehaneler ve hastaneler de dâhil olmak üzere her türlü sağlık kurum ve kuruluşlarını kapsar.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Dayanak</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3 – (1) Bu Yönetmelik, 23/1/1953 tarihli ve 6023 sayılı Türk Tabipleri Birliği Kanununun 59 uncu maddesi ile 13/1/1960 tarihli ve 4/12578 sayılı Bakanlar Kurulu Kararı ile yürürlüğe konulan Tıbbi Deontoloji Nizamnamesinin 9 uncu maddesine dayanılarak hazırlanmıştır.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İKİNCİ BÖLÜM</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Tabelaların İçeriği</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Dış tabela</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4 – (1) Sağlık kurum ve kuruluşlarının tabelalarında aşağıdaki kurallara uyulması gerekir: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a) Muayenehanelerde hekimler ad ve soyadlarını, akademik unvanlarını ve Tıpta Uzmanlık Tüzüğü’ne göre alınmış uzmanlık ve yan dal uzmanlık alanlarını yazabilirler. Tabelalarda bu nitelikte olmayan herhangi bir bilgiye yer verilemez. Birden fazla alandaki uzmanlığını ilan etmek isteyen hekimler, bunu aynı tabelada göstermek zorundadır.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b) Özel sağlık kurum ve kuruluşlarının dış tabelalarında ruhsatlarında belirtilen kuruluş ismi ve unvanı ile faaliyet izin belgesinde belirtilen uzmanlık dalları yazılabilir. Özel sağlık kurum ve kuruluşları, sağlık kuruluşunun adından önce gelmek üzere “Özel” ibaresini belirtmek zorundadırlar.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(2) Sağlık kurum ve kuruluşları, başka resmi veya özel sağlık kuruluşlarınca kullanılan isimleri tabelalarında belirtemezler.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(3) Tabelalarda Tıpta Uzmanlık Tüzüğünde yer almayan bir uzmanlık dalına, tanı ve tedavi yöntemi ile sağlık kuruluşunda mevcut tıbbi cihaz bilgilerine ve özelliklerine yer verilemez.</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(4) Sağlık kurum ve kuruluşlarının tabelalarında çalışma gün ve saatleri ile telefon numaralarına yer verilebilir.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Diğer tabelalar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5 – (1) Sağlık kurum ve kuruluşları, ayrı bir tabela ile burada hizmet verilen tıp dallarını, ayrıca ruhsatlandırılmış özel hizmet birimlerini ve çalışan hekimlerin adı, soyadı ve uzmanlık dalları ile akademik unvanlarını gösteren tabelalar asabilirler.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(2) Bu tabelalarda, tam olarak faaliyete geçmemiş veya ilgili uzmanı olmayan tıp dalı ve ünite isimlerine yer verilemez.</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(3) Laboratuarların isimlerinin yer aldığı dış tabelalarda, sağlık kuruluşunun bünyesinde bulunan birimler ile çalışan hekimlerin isimleri de yer alabilir.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Acil tabelaları</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6 – (1) Hastaneler ile 24 saat hizmet veren sağlık kuruluşlarında, acil servis girişlerinin belirlenmesi amacıyla, beyaz zemin üzerine ters “C” harfi şeklinde kırmızı hilal ve altında koyu mavi harflerle “ACİL” ibaresinin yer aldığı tabela bulundurulur.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ÜÇÜNCÜ BÖLÜM</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Tabela Standardı</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Tabela sayısı</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7 – (1) Sağlık kurum ve kuruluşları, faaliyet gösterdikleri binanın en fazla iki cephesi ile bina girişine bir tabela asabilirler. 24 saat hizmet veren sağlık kurum ve kuruluşları, kurum veya kuruluşun acil durumlarda kolayca bulunabilmesi amacıyla, hizmet binasının çatı katına gündüz ve gece uzaktan görülebilecek boyutta, içeriden ışıklandırılabilen ve yalnızca sağlık kuruluşunun adının yazılı olduğu bir tabela koyabilirler. Ana yollardan uzakta yer alan sağlık kurum ve kuruluşlarının kolayca bulunabilmelerine yardımcı olmak amacıyla,  kurum ve kuruluşların faaliyet gösterdikleri binanın bulunduğu cadde veya sokak girişlerine birer tane olmak üzere, yalnızca sağlık kuruluşunun adının, muayenehanelerde ise hekimin adının yazılabileceği en fazla iki adet bilgi levhası konabilir. Herhangi bir nedenle apartman üzerine tabela asılamaması ve sağlık kuruluşunun tamamen bina arka cephesinde kalması durumunda bina imar sınırları içinde kalacak şekilde direk üzerine bir adet tabela konabilir. Bina duvarlarına veya cama yazılan yazılar tabela olarak değerlendirilir.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Tabela boyutu</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8 – (1) Bina cephelerine konulacak tabelalar en çok;</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a) Muayenehanelerde 4 m2,</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b) Diğer ayakta teşhis ve tedavi yapılan her türlü sağlık kuruluşunda 8 m2,</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c) Hastanelerde 20 m2,</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olabilir.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 xml:space="preserve">(2) Bina giriş kapılarına asılabilecek tabelalar 40 X 60 </w:t>
      </w:r>
      <w:proofErr w:type="spellStart"/>
      <w:r w:rsidRPr="006E4178">
        <w:rPr>
          <w:rFonts w:ascii="Arial" w:eastAsia="Times New Roman" w:hAnsi="Arial" w:cs="Arial"/>
          <w:color w:val="000000"/>
          <w:sz w:val="16"/>
          <w:szCs w:val="16"/>
        </w:rPr>
        <w:t>cm’den</w:t>
      </w:r>
      <w:proofErr w:type="spellEnd"/>
      <w:r w:rsidRPr="006E4178">
        <w:rPr>
          <w:rFonts w:ascii="Arial" w:eastAsia="Times New Roman" w:hAnsi="Arial" w:cs="Arial"/>
          <w:color w:val="000000"/>
          <w:sz w:val="16"/>
          <w:szCs w:val="16"/>
        </w:rPr>
        <w:t xml:space="preserve">,  sağlık kuruluşunun ana yollardan uzak olması nedeniyle konulabilecek bilgi levhaları 100 X 80 </w:t>
      </w:r>
      <w:proofErr w:type="spellStart"/>
      <w:r w:rsidRPr="006E4178">
        <w:rPr>
          <w:rFonts w:ascii="Arial" w:eastAsia="Times New Roman" w:hAnsi="Arial" w:cs="Arial"/>
          <w:color w:val="000000"/>
          <w:sz w:val="16"/>
          <w:szCs w:val="16"/>
        </w:rPr>
        <w:t>cm’den</w:t>
      </w:r>
      <w:proofErr w:type="spellEnd"/>
      <w:r w:rsidRPr="006E4178">
        <w:rPr>
          <w:rFonts w:ascii="Arial" w:eastAsia="Times New Roman" w:hAnsi="Arial" w:cs="Arial"/>
          <w:color w:val="000000"/>
          <w:sz w:val="16"/>
          <w:szCs w:val="16"/>
        </w:rPr>
        <w:t xml:space="preserve">, acil tabelası ise 50 X 70 </w:t>
      </w:r>
      <w:proofErr w:type="spellStart"/>
      <w:r w:rsidRPr="006E4178">
        <w:rPr>
          <w:rFonts w:ascii="Arial" w:eastAsia="Times New Roman" w:hAnsi="Arial" w:cs="Arial"/>
          <w:color w:val="000000"/>
          <w:sz w:val="16"/>
          <w:szCs w:val="16"/>
        </w:rPr>
        <w:t>cm’den</w:t>
      </w:r>
      <w:proofErr w:type="spellEnd"/>
      <w:r w:rsidRPr="006E4178">
        <w:rPr>
          <w:rFonts w:ascii="Arial" w:eastAsia="Times New Roman" w:hAnsi="Arial" w:cs="Arial"/>
          <w:color w:val="000000"/>
          <w:sz w:val="16"/>
          <w:szCs w:val="16"/>
        </w:rPr>
        <w:t xml:space="preserve"> büyük olamaz.</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Tabelanın diğer şekil özellikleri</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9 – (1) Tabelaların diğer özellikleri aşağıdaki şekildedir;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a) Tabelalarda zeminin beyaz renkte olması halinde zemin hariç, zeminin beyaz dışında bir renkte olması halinde zemin dâhil en fazla iki renk kullanılabilir.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b) Tabelaya yazılması zorunlu olan “Özel” ibaresi diğer yazı büyüklüğünün yarısından az olmamak kaydı ile sağlık kuruluşunun adından küçük yazılabilir.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c) Işık verici vasıtalarla tabelaların süslenmesi yasaktır.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ç) Tabela yazıları süslemesiz ve sade olmalıdır.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d) Dış tabela ve acil tabelası ancak sağlık kuruluşunun faaliyette bulunduğu saatlerde ışıklandırılabilir.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e) Acil tabelası dışındaki tabelalar bina yüzeyine dik olacak şekilde asılamaz.</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f) Kötü görünümlü tabelalar kullanılamaz.</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DÖRDÜNCÜ BÖLÜM</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Son Hükümler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Aykırılık</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lastRenderedPageBreak/>
        <w:t>MADDE 10 – (1) Muayenehaneler ile diğer tüm sağlık kurum ve kuruluşlarında, yukarıda tanımlanan sayı, şekil ve içeriğe aykırı herhangi bir tabela kullanılması yasaktır.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(2) Bu Yönetmelik hükümlerine aykırı davrananlar hakkında Türk Tabipleri Birliği Kanunu ve Türk Tabipleri Birliği Disiplin Yönetmeliği hükümlerine göre işlem yapılır.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Yürürlükten kaldırılan düzenlemeler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11 – (1) 15/1/1999 tarihinde yürürlüğe giren Türk Tabipleri Birliği Özel Ayakta Teşhis ve Tedavi Kuruluşları Yönetmeliğinin 9 uncu maddesinin bu Yönetmeliğe aykırı hükümleri ile tabip odaları tarafından yapılan tabela düzenlemeleri yürürlükten kaldırılmıştır.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Halen kullanılmakta olan tabelalar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GEÇİCİ MADDE 1 – (1) Yönetmeliğin yürürlüğe girdiği tarihte kullanılmakta olan tabelalar 3 ay içinde bu Yönetmelik hükümlerine uygun hale getirilir.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Yürürlük</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12 – (1) Bu Yönetmelik yayımı tarihinde yürürlüğe girer.</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Yürütme</w:t>
      </w:r>
    </w:p>
    <w:p w:rsidR="006E4178" w:rsidRPr="006E4178" w:rsidRDefault="006E4178" w:rsidP="006E4178">
      <w:pPr>
        <w:shd w:val="clear" w:color="auto" w:fill="FFFFFF"/>
        <w:spacing w:after="0" w:line="240" w:lineRule="auto"/>
        <w:jc w:val="both"/>
        <w:rPr>
          <w:rFonts w:ascii="Tahoma" w:eastAsia="Times New Roman" w:hAnsi="Tahoma" w:cs="Tahoma"/>
          <w:color w:val="000000"/>
          <w:sz w:val="14"/>
          <w:szCs w:val="14"/>
        </w:rPr>
      </w:pPr>
      <w:r w:rsidRPr="006E4178">
        <w:rPr>
          <w:rFonts w:ascii="Arial" w:eastAsia="Times New Roman" w:hAnsi="Arial" w:cs="Arial"/>
          <w:color w:val="000000"/>
          <w:sz w:val="16"/>
          <w:szCs w:val="16"/>
        </w:rPr>
        <w:t>MADDE 13 – (1) Bu Yönetmelik hükümlerini Türk Tabipleri Birliği yürütür.</w:t>
      </w:r>
    </w:p>
    <w:p w:rsidR="00680B43" w:rsidRDefault="00680B43"/>
    <w:sectPr w:rsidR="00680B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00007843" w:usb2="00000001" w:usb3="00000000" w:csb0="000001FF" w:csb1="00000000"/>
  </w:font>
  <w:font w:name="Arial">
    <w:panose1 w:val="020B0604020202020204"/>
    <w:charset w:val="A2"/>
    <w:family w:val="swiss"/>
    <w:pitch w:val="variable"/>
    <w:sig w:usb0="E0002AFF" w:usb1="00007843"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6E4178"/>
    <w:rsid w:val="00680B43"/>
    <w:rsid w:val="006E41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9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grafik2</dc:creator>
  <cp:keywords/>
  <dc:description/>
  <cp:lastModifiedBy>grafik2</cp:lastModifiedBy>
  <cp:revision>2</cp:revision>
  <dcterms:created xsi:type="dcterms:W3CDTF">2017-03-08T08:05:00Z</dcterms:created>
  <dcterms:modified xsi:type="dcterms:W3CDTF">2017-03-08T08:05:00Z</dcterms:modified>
</cp:coreProperties>
</file>